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157.499298pt;margin-top:8.8972pt;width:1.7pt;height:1.75pt;mso-position-horizontal-relative:page;mso-position-vertical-relative:page;z-index:-251831296" coordorigin="3150,178" coordsize="34,35" path="m3177,178l3157,178,3150,186,3150,205,3157,213,3177,213,3179,210,3175,210,3167,210,3159,210,3153,204,3153,187,3159,180,3179,180,3177,178xm3179,180l3175,180,3181,187,3181,204,3175,210,3179,210,3184,205,3184,186,3179,180xm3171,185l3163,185,3158,189,3158,201,3161,206,3170,206,3173,205,3175,204,3175,203,3163,203,3161,200,3161,191,3163,188,3174,188,3175,187,3174,186,3171,185xm3174,202l3173,203,3171,203,3175,203,3174,202xm3174,188l3171,188,3173,188,3174,189,3174,188xe" filled="true" fillcolor="#231f20" stroked="false">
            <v:path arrowok="t"/>
            <v:fill type="solid"/>
            <w10:wrap type="none"/>
          </v:shape>
        </w:pict>
      </w:r>
      <w:r>
        <w:rPr/>
        <w:pict>
          <v:group style="position:absolute;margin-left:69.839996pt;margin-top:150.289993pt;width:469.95pt;height:156.5pt;mso-position-horizontal-relative:page;mso-position-vertical-relative:page;z-index:-251830272" coordorigin="1397,3006" coordsize="9399,3130">
            <v:rect style="position:absolute;left:1401;top:3010;width:9389;height:3120" filled="false" stroked="true" strokeweight=".5pt" strokecolor="#939598">
              <v:stroke dashstyle="solid"/>
            </v:rect>
            <v:line style="position:absolute" from="1620,3980" to="5940,3980" stroked="true" strokeweight=".5pt" strokecolor="#231f20">
              <v:stroke dashstyle="solid"/>
            </v:line>
            <v:line style="position:absolute" from="1620,4852" to="5940,4852" stroked="true" strokeweight=".5pt" strokecolor="#231f20">
              <v:stroke dashstyle="solid"/>
            </v:line>
            <v:line style="position:absolute" from="1620,5753" to="5940,5753" stroked="true" strokeweight=".5pt" strokecolor="#231f20">
              <v:stroke dashstyle="solid"/>
            </v:line>
            <v:line style="position:absolute" from="6184,3980" to="10504,3980" stroked="true" strokeweight=".5pt" strokecolor="#231f20">
              <v:stroke dashstyle="solid"/>
            </v:line>
            <v:line style="position:absolute" from="6184,4852" to="10504,4852" stroked="true" strokeweight=".5pt" strokecolor="#231f20">
              <v:stroke dashstyle="solid"/>
            </v:line>
            <v:line style="position:absolute" from="6184,5753" to="8446,5753" stroked="true" strokeweight=".5pt" strokecolor="#231f20">
              <v:stroke dashstyle="solid"/>
            </v:line>
            <v:line style="position:absolute" from="8820,5743" to="10504,5743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70.419998pt;margin-top:317.489990pt;width:469.95pt;height:67.3pt;mso-position-horizontal-relative:page;mso-position-vertical-relative:page;z-index:-251829248" coordorigin="1408,6350" coordsize="9399,1346">
            <v:rect style="position:absolute;left:1413;top:6354;width:9389;height:1336" filled="false" stroked="true" strokeweight=".5pt" strokecolor="#939598">
              <v:stroke dashstyle="solid"/>
            </v:rect>
            <v:line style="position:absolute" from="1632,7324" to="5952,7324" stroked="true" strokeweight=".5pt" strokecolor="#231f20">
              <v:stroke dashstyle="solid"/>
            </v:line>
            <v:line style="position:absolute" from="6196,7324" to="10516,7324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70.419998pt;margin-top:395.845001pt;width:469.95pt;height:112.8pt;mso-position-horizontal-relative:page;mso-position-vertical-relative:page;z-index:-251828224" coordorigin="1408,7917" coordsize="9399,2256">
            <v:rect style="position:absolute;left:1413;top:7921;width:9389;height:2246" filled="false" stroked="true" strokeweight=".5pt" strokecolor="#939598">
              <v:stroke dashstyle="solid"/>
            </v:rect>
            <v:line style="position:absolute" from="1632,8891" to="5952,8891" stroked="true" strokeweight=".5pt" strokecolor="#231f20">
              <v:stroke dashstyle="solid"/>
            </v:line>
            <v:line style="position:absolute" from="1632,9763" to="5952,9763" stroked="true" strokeweight=".5pt" strokecolor="#231f20">
              <v:stroke dashstyle="solid"/>
            </v:line>
            <v:line style="position:absolute" from="6196,8891" to="10516,8891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51827200" from="105.839996pt,639.219971pt" to="377.999996pt,639.219971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26176" from="417.779999pt,639.219971pt" to="550.039999pt,639.219971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25152" from="105.839996pt,677.25pt" to="377.999996pt,677.25pt" stroked="true" strokeweight=".5pt" strokecolor="#231f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839996pt;margin-top:76.737999pt;width:464.95pt;height:67.3pt;mso-position-horizontal-relative:page;mso-position-vertical-relative:page;z-index:-251824128" type="#_x0000_t202" filled="false" stroked="false">
            <v:textbox inset="0,0,0,0">
              <w:txbxContent>
                <w:p>
                  <w:pPr>
                    <w:spacing w:line="507" w:lineRule="exact" w:before="28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231F20"/>
                      <w:w w:val="105"/>
                      <w:sz w:val="42"/>
                    </w:rPr>
                    <w:t>WatchGuard® Trade Up - Certificate of Destruction</w:t>
                  </w:r>
                </w:p>
                <w:p>
                  <w:pPr>
                    <w:pStyle w:val="BodyText"/>
                    <w:spacing w:line="223" w:lineRule="auto" w:before="9"/>
                    <w:ind w:left="20"/>
                  </w:pPr>
                  <w:r>
                    <w:rPr>
                      <w:color w:val="231F20"/>
                    </w:rPr>
                    <w:t>This document is to be completed and returned to WatchGuard® within sixty (60) days of new Trade Up product activation. Failure to complete this document accurately and in its entirety may result in the deactivation of the replacement product.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839996pt;margin-top:516.3620pt;width:459.7pt;height:93.85pt;mso-position-horizontal-relative:page;mso-position-vertical-relative:page;z-index:-251823104" type="#_x0000_t202" filled="false" stroked="false">
            <v:textbox inset="0,0,0,0">
              <w:txbxContent>
                <w:p>
                  <w:pPr>
                    <w:pStyle w:val="BodyText"/>
                    <w:spacing w:line="223" w:lineRule="auto" w:before="35"/>
                    <w:ind w:left="20"/>
                  </w:pPr>
                  <w:r>
                    <w:rPr>
                      <w:color w:val="231F20"/>
                    </w:rPr>
                    <w:t>I hereby agree to responsibly dispose of the aforementioned competitive product in accordance with local environmental standards within sixty (60) days of activation of the new WatchGuard product.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1"/>
                    </w:rPr>
                  </w:pPr>
                </w:p>
                <w:p>
                  <w:pPr>
                    <w:pStyle w:val="BodyText"/>
                    <w:spacing w:line="223" w:lineRule="auto" w:before="0"/>
                    <w:ind w:left="20"/>
                  </w:pPr>
                  <w:r>
                    <w:rPr>
                      <w:color w:val="231F20"/>
                    </w:rPr>
                    <w:t>I understand that this document must be returned to WatchGuard within sixty (60) days of the activaction and that failure to meet the Terms and Conditions of the WatchGuard® Trade Up Program may result in the deactivation of the WatchGuard product purchased through 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839996pt;margin-top:622.748474pt;width:37.7pt;height:15.85pt;mso-position-horizontal-relative:page;mso-position-vertical-relative:page;z-index:-251822080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  <w:w w:val="105"/>
                    </w:rPr>
                    <w:t>Signed: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795013pt;margin-top:622.748474pt;width:27pt;height:15.85pt;mso-position-horizontal-relative:page;mso-position-vertical-relative:page;z-index:-251821056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4.785004pt;margin-top:622.748474pt;width:5.9pt;height:15.85pt;mso-position-horizontal-relative:page;mso-position-vertical-relative:page;z-index:-251820032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  <w:w w:val="88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0.837494pt;margin-top:622.748474pt;width:5.9pt;height:15.85pt;mso-position-horizontal-relative:page;mso-position-vertical-relative:page;z-index:-25181900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  <w:w w:val="88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839996pt;margin-top:660.744507pt;width:39.1pt;height:15.85pt;mso-position-horizontal-relative:page;mso-position-vertical-relative:page;z-index:-251817984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231F20"/>
                    </w:rPr>
                    <w:t>Printed: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839996pt;margin-top:689.540527pt;width:449.1pt;height:30.25pt;mso-position-horizontal-relative:page;mso-position-vertical-relative:page;z-index:-251816960" type="#_x0000_t202" filled="false" stroked="false">
            <v:textbox inset="0,0,0,0">
              <w:txbxContent>
                <w:p>
                  <w:pPr>
                    <w:pStyle w:val="BodyText"/>
                    <w:spacing w:line="247" w:lineRule="auto" w:before="20"/>
                    <w:ind w:left="20"/>
                  </w:pPr>
                  <w:r>
                    <w:rPr>
                      <w:color w:val="231F20"/>
                    </w:rPr>
                    <w:t>Return complete form to WatchGuard via fax +1 206 521 8342 or by email as an attachment to </w:t>
                  </w:r>
                  <w:hyperlink r:id="rId5">
                    <w:r>
                      <w:rPr>
                        <w:color w:val="0054A6"/>
                      </w:rPr>
                      <w:t>fb_tradeup@watchguard.com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68.839996pt;margin-top:731.294006pt;width:446.95pt;height:30.85pt;mso-position-horizontal-relative:page;mso-position-vertical-relative:page;z-index:-251815936" type="#_x0000_t202" filled="false" stroked="false">
            <v:textbox inset="0,0,0,0">
              <w:txbxContent>
                <w:p>
                  <w:pPr>
                    <w:spacing w:line="235" w:lineRule="auto" w:before="2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939598"/>
                      <w:sz w:val="16"/>
                    </w:rPr>
                    <w:t>©2012 WatchGuard Technologies, Inc. All rights reserved. WatchGuard, and the WatchGuard logo are either registered trademarks or trademarks of WatchGuard Technologies, Inc. in the United States and/or other countries. All other trademarks and tradenames are the property of their respective owners.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669998pt;margin-top:396.095001pt;width:469.45pt;height:112.3pt;mso-position-horizontal-relative:page;mso-position-vertical-relative:page;z-index:-251814912" type="#_x0000_t202" filled="false" stroked="false">
            <v:textbox inset="0,0,0,0">
              <w:txbxContent>
                <w:p>
                  <w:pPr>
                    <w:spacing w:before="42"/>
                    <w:ind w:left="218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939598"/>
                      <w:w w:val="90"/>
                      <w:sz w:val="36"/>
                    </w:rPr>
                    <w:t>Competitive Product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b/>
                      <w:sz w:val="42"/>
                    </w:rPr>
                  </w:pPr>
                </w:p>
                <w:p>
                  <w:pPr>
                    <w:tabs>
                      <w:tab w:pos="4765" w:val="left" w:leader="none"/>
                    </w:tabs>
                    <w:spacing w:before="0"/>
                    <w:ind w:left="218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Manufacturer</w:t>
                    <w:tab/>
                    <w:t>Model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8"/>
                    </w:rPr>
                  </w:pPr>
                </w:p>
                <w:p>
                  <w:pPr>
                    <w:spacing w:before="245"/>
                    <w:ind w:left="218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Seriel 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669998pt;margin-top:317.739990pt;width:469.45pt;height:66.8pt;mso-position-horizontal-relative:page;mso-position-vertical-relative:page;z-index:-251813888" type="#_x0000_t202" filled="false" stroked="false">
            <v:textbox inset="0,0,0,0">
              <w:txbxContent>
                <w:p>
                  <w:pPr>
                    <w:spacing w:before="42"/>
                    <w:ind w:left="218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939598"/>
                      <w:w w:val="90"/>
                      <w:sz w:val="36"/>
                    </w:rPr>
                    <w:t>New WatchGuard Product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b/>
                      <w:sz w:val="42"/>
                    </w:rPr>
                  </w:pPr>
                </w:p>
                <w:p>
                  <w:pPr>
                    <w:tabs>
                      <w:tab w:pos="4768" w:val="left" w:leader="none"/>
                    </w:tabs>
                    <w:spacing w:before="0"/>
                    <w:ind w:left="218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Serial</w:t>
                  </w:r>
                  <w:r>
                    <w:rPr>
                      <w:color w:val="231F20"/>
                      <w:spacing w:val="4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Number</w:t>
                    <w:tab/>
                    <w:t>Purchased</w:t>
                  </w:r>
                  <w:r>
                    <w:rPr>
                      <w:color w:val="231F20"/>
                      <w:spacing w:val="-4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089996pt;margin-top:150.539993pt;width:469.45pt;height:156pt;mso-position-horizontal-relative:page;mso-position-vertical-relative:page;z-index:-251812864" type="#_x0000_t202" filled="false" stroked="false">
            <v:textbox inset="0,0,0,0">
              <w:txbxContent>
                <w:p>
                  <w:pPr>
                    <w:spacing w:before="42"/>
                    <w:ind w:left="218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939598"/>
                      <w:w w:val="90"/>
                      <w:sz w:val="36"/>
                    </w:rPr>
                    <w:t>General Information</w:t>
                  </w:r>
                </w:p>
                <w:p>
                  <w:pPr>
                    <w:pStyle w:val="BodyText"/>
                    <w:spacing w:before="2"/>
                    <w:ind w:left="0"/>
                    <w:rPr>
                      <w:b/>
                      <w:sz w:val="42"/>
                    </w:rPr>
                  </w:pPr>
                </w:p>
                <w:p>
                  <w:pPr>
                    <w:tabs>
                      <w:tab w:pos="4792" w:val="left" w:leader="none"/>
                    </w:tabs>
                    <w:spacing w:before="0"/>
                    <w:ind w:left="218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105"/>
                      <w:sz w:val="24"/>
                    </w:rPr>
                    <w:t>Company</w:t>
                  </w:r>
                  <w:r>
                    <w:rPr>
                      <w:color w:val="231F20"/>
                      <w:spacing w:val="-13"/>
                      <w:w w:val="105"/>
                      <w:sz w:val="24"/>
                    </w:rPr>
                    <w:t> </w:t>
                  </w:r>
                  <w:r>
                    <w:rPr>
                      <w:color w:val="231F20"/>
                      <w:w w:val="105"/>
                      <w:sz w:val="24"/>
                    </w:rPr>
                    <w:t>Name</w:t>
                    <w:tab/>
                    <w:t>Address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8"/>
                    </w:rPr>
                  </w:pPr>
                </w:p>
                <w:p>
                  <w:pPr>
                    <w:tabs>
                      <w:tab w:pos="4792" w:val="left" w:leader="none"/>
                    </w:tabs>
                    <w:spacing w:before="245"/>
                    <w:ind w:left="218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Phone</w:t>
                    <w:tab/>
                    <w:t>Address (Line</w:t>
                  </w:r>
                  <w:r>
                    <w:rPr>
                      <w:color w:val="231F20"/>
                      <w:spacing w:val="-7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2)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sz w:val="28"/>
                    </w:rPr>
                  </w:pPr>
                </w:p>
                <w:p>
                  <w:pPr>
                    <w:tabs>
                      <w:tab w:pos="4792" w:val="left" w:leader="none"/>
                      <w:tab w:pos="7418" w:val="left" w:leader="none"/>
                    </w:tabs>
                    <w:spacing w:before="246"/>
                    <w:ind w:left="218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Country</w:t>
                    <w:tab/>
                    <w:t>City</w:t>
                    <w:tab/>
                    <w:t>State /</w:t>
                  </w:r>
                  <w:r>
                    <w:rPr>
                      <w:color w:val="231F20"/>
                      <w:spacing w:val="-13"/>
                      <w:sz w:val="24"/>
                    </w:rPr>
                    <w:t> </w:t>
                  </w:r>
                  <w:r>
                    <w:rPr>
                      <w:color w:val="231F20"/>
                      <w:sz w:val="24"/>
                    </w:rPr>
                    <w:t>Province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pt;margin-top:188pt;width:216pt;height:12pt;mso-position-horizontal-relative:page;mso-position-vertical-relative:page;z-index:-251811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200012pt;margin-top:188pt;width:216pt;height:12pt;mso-position-horizontal-relative:page;mso-position-vertical-relative:page;z-index:-251810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pt;margin-top:231.580002pt;width:216pt;height:12pt;mso-position-horizontal-relative:page;mso-position-vertical-relative:page;z-index:-251809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200012pt;margin-top:231.580002pt;width:216pt;height:12pt;mso-position-horizontal-relative:page;mso-position-vertical-relative:page;z-index:-251808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pt;margin-top:276.660004pt;width:216pt;height:12pt;mso-position-horizontal-relative:page;mso-position-vertical-relative:page;z-index:-251807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200012pt;margin-top:276.660004pt;width:113.1pt;height:12pt;mso-position-horizontal-relative:page;mso-position-vertical-relative:page;z-index:-251806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pt;margin-top:276.160004pt;width:84.2pt;height:12pt;mso-position-horizontal-relative:page;mso-position-vertical-relative:page;z-index:-251805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580002pt;margin-top:355.200012pt;width:216pt;height:12pt;mso-position-horizontal-relative:page;mso-position-vertical-relative:page;z-index:-251804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779999pt;margin-top:355.200012pt;width:216pt;height:12pt;mso-position-horizontal-relative:page;mso-position-vertical-relative:page;z-index:-25180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580002pt;margin-top:433.554993pt;width:216pt;height:12pt;mso-position-horizontal-relative:page;mso-position-vertical-relative:page;z-index:-251802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779999pt;margin-top:433.554993pt;width:216pt;height:12pt;mso-position-horizontal-relative:page;mso-position-vertical-relative:page;z-index:-251801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580002pt;margin-top:477.13501pt;width:216pt;height:12pt;mso-position-horizontal-relative:page;mso-position-vertical-relative:page;z-index:-251800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839996pt;margin-top:628.219971pt;width:272.2pt;height:12pt;mso-position-horizontal-relative:page;mso-position-vertical-relative:page;z-index:-251799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779999pt;margin-top:628.219971pt;width:132.3pt;height:12pt;mso-position-horizontal-relative:page;mso-position-vertical-relative:page;z-index:-251798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839996pt;margin-top:666.25pt;width:272.2pt;height:12pt;mso-position-horizontal-relative:page;mso-position-vertical-relative:page;z-index:-25179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80" w:bottom="280" w:left="126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alibri" w:hAnsi="Calibri" w:eastAsia="Calibri" w:cs="Calibri"/>
      <w:sz w:val="23"/>
      <w:szCs w:val="2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b_tradeup@watchguard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WatchGuard Technologies</dc:creator>
  <dc:subject>WatchGuard® Trade Up - Certificate of Destruction</dc:subject>
  <dc:title>WatchGuard® Trade Up - Certificate of Destruction</dc:title>
  <dcterms:created xsi:type="dcterms:W3CDTF">2020-05-04T15:41:46Z</dcterms:created>
  <dcterms:modified xsi:type="dcterms:W3CDTF">2020-05-04T15:41:46Z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2020-05-04T00:00:00Z</vt:filetime>
  </property>
</Properties>
</file>